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20756A35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253C09">
        <w:rPr>
          <w:b/>
          <w:szCs w:val="26"/>
        </w:rPr>
        <w:t>30</w:t>
      </w:r>
      <w:r>
        <w:rPr>
          <w:b/>
          <w:szCs w:val="26"/>
        </w:rPr>
        <w:t>.0</w:t>
      </w:r>
      <w:r w:rsidR="0004612C">
        <w:rPr>
          <w:b/>
          <w:szCs w:val="26"/>
        </w:rPr>
        <w:t>9</w:t>
      </w:r>
      <w:r>
        <w:rPr>
          <w:b/>
          <w:szCs w:val="26"/>
        </w:rPr>
        <w:t>.2021 №</w:t>
      </w:r>
      <w:r w:rsidR="00742129">
        <w:rPr>
          <w:b/>
          <w:szCs w:val="26"/>
        </w:rPr>
        <w:t>4</w:t>
      </w:r>
      <w:r w:rsidR="00D95DAC">
        <w:rPr>
          <w:b/>
          <w:szCs w:val="26"/>
        </w:rPr>
        <w:t>/2</w:t>
      </w:r>
      <w:r w:rsidR="00253C09">
        <w:rPr>
          <w:b/>
          <w:szCs w:val="26"/>
        </w:rPr>
        <w:t>4</w:t>
      </w:r>
      <w:r>
        <w:rPr>
          <w:b/>
          <w:szCs w:val="26"/>
        </w:rPr>
        <w:t xml:space="preserve">   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414471E0" w14:textId="77777777" w:rsidR="00742129" w:rsidRPr="00742129" w:rsidRDefault="00742129" w:rsidP="00742129">
      <w:pPr>
        <w:autoSpaceDE w:val="0"/>
        <w:autoSpaceDN w:val="0"/>
        <w:adjustRightInd w:val="0"/>
        <w:jc w:val="center"/>
        <w:rPr>
          <w:b/>
          <w:spacing w:val="2"/>
          <w:sz w:val="26"/>
          <w:szCs w:val="26"/>
        </w:rPr>
      </w:pPr>
      <w:r w:rsidRPr="00742129">
        <w:rPr>
          <w:b/>
          <w:spacing w:val="2"/>
          <w:sz w:val="26"/>
          <w:szCs w:val="26"/>
        </w:rPr>
        <w:t>Об утверждении Положения о муниципальном финансовом контроле на территории Городского округа Шатура Московской области</w:t>
      </w:r>
    </w:p>
    <w:p w14:paraId="79D171FE" w14:textId="77777777" w:rsidR="00742129" w:rsidRPr="00742129" w:rsidRDefault="00742129" w:rsidP="00742129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332CE275" w14:textId="77777777" w:rsidR="00742129" w:rsidRPr="00742129" w:rsidRDefault="00742129" w:rsidP="00742129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46922C70" w14:textId="77777777" w:rsidR="00742129" w:rsidRPr="00742129" w:rsidRDefault="00742129" w:rsidP="00742129">
      <w:pPr>
        <w:shd w:val="clear" w:color="auto" w:fill="FFFFFF"/>
        <w:ind w:left="57" w:firstLine="709"/>
        <w:jc w:val="both"/>
        <w:textAlignment w:val="baseline"/>
        <w:rPr>
          <w:sz w:val="26"/>
          <w:szCs w:val="26"/>
        </w:rPr>
      </w:pPr>
      <w:r w:rsidRPr="00742129">
        <w:rPr>
          <w:sz w:val="26"/>
          <w:szCs w:val="26"/>
        </w:rPr>
        <w:t xml:space="preserve">В соответствии с Бюджетным кодексом Российской Федерации, </w:t>
      </w:r>
      <w:hyperlink r:id="rId7" w:history="1">
        <w:r w:rsidRPr="00742129">
          <w:rPr>
            <w:spacing w:val="2"/>
            <w:sz w:val="26"/>
            <w:szCs w:val="26"/>
          </w:rPr>
          <w:t xml:space="preserve">Федеральным законами от 06.10.2003 № 131-ФЗ «Об общих принципах организации местного самоуправления в Российской Федерации», </w:t>
        </w:r>
        <w:r w:rsidRPr="00742129">
          <w:rPr>
            <w:sz w:val="26"/>
            <w:szCs w:val="26"/>
          </w:rPr>
          <w:t xml:space="preserve">Федеральным </w:t>
        </w:r>
        <w:hyperlink r:id="rId8" w:history="1">
          <w:r w:rsidRPr="00742129">
            <w:rPr>
              <w:sz w:val="26"/>
              <w:szCs w:val="26"/>
            </w:rPr>
            <w:t>законом</w:t>
          </w:r>
        </w:hyperlink>
        <w:r w:rsidRPr="00742129">
          <w:rPr>
            <w:sz w:val="26"/>
            <w:szCs w:val="26"/>
          </w:rPr>
  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  </w:r>
        <w:r w:rsidRPr="00742129">
          <w:rPr>
            <w:spacing w:val="2"/>
            <w:sz w:val="26"/>
            <w:szCs w:val="26"/>
          </w:rPr>
          <w:t xml:space="preserve">Федеральным законом от 31.07.2020 № 248-ФЗ «О государственном контроле (надзоре) и муниципальном контроле в Российской Федерации», </w:t>
        </w:r>
      </w:hyperlink>
      <w:r w:rsidRPr="00742129">
        <w:rPr>
          <w:sz w:val="26"/>
          <w:szCs w:val="26"/>
        </w:rPr>
        <w:t xml:space="preserve">Уставом Городского округа Шатура Московской области Совет депутатов </w:t>
      </w:r>
    </w:p>
    <w:p w14:paraId="0339E6D2" w14:textId="77777777" w:rsidR="00742129" w:rsidRPr="00742129" w:rsidRDefault="00742129" w:rsidP="00742129">
      <w:pPr>
        <w:shd w:val="clear" w:color="auto" w:fill="FFFFFF"/>
        <w:ind w:left="57" w:firstLine="709"/>
        <w:jc w:val="both"/>
        <w:textAlignment w:val="baseline"/>
        <w:rPr>
          <w:sz w:val="26"/>
          <w:szCs w:val="26"/>
        </w:rPr>
      </w:pPr>
    </w:p>
    <w:p w14:paraId="74C96BCA" w14:textId="70BFA56B" w:rsidR="00742129" w:rsidRPr="00742129" w:rsidRDefault="00742129" w:rsidP="00742129">
      <w:pPr>
        <w:shd w:val="clear" w:color="auto" w:fill="FFFFFF"/>
        <w:ind w:left="57" w:hanging="57"/>
        <w:jc w:val="both"/>
        <w:textAlignment w:val="baseline"/>
        <w:rPr>
          <w:sz w:val="26"/>
          <w:szCs w:val="26"/>
        </w:rPr>
      </w:pPr>
      <w:r w:rsidRPr="00742129">
        <w:rPr>
          <w:sz w:val="26"/>
          <w:szCs w:val="26"/>
        </w:rPr>
        <w:t>РЕШИЛ:</w:t>
      </w:r>
    </w:p>
    <w:p w14:paraId="6E390ABB" w14:textId="77777777" w:rsidR="00742129" w:rsidRPr="00742129" w:rsidRDefault="00742129" w:rsidP="00742129">
      <w:pPr>
        <w:ind w:firstLine="851"/>
        <w:jc w:val="both"/>
        <w:rPr>
          <w:sz w:val="26"/>
          <w:szCs w:val="26"/>
        </w:rPr>
      </w:pPr>
    </w:p>
    <w:p w14:paraId="1D5DACEF" w14:textId="77777777" w:rsidR="00742129" w:rsidRPr="00742129" w:rsidRDefault="00742129" w:rsidP="00742129">
      <w:pPr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742129">
        <w:rPr>
          <w:sz w:val="26"/>
          <w:szCs w:val="26"/>
        </w:rPr>
        <w:t>Утвердить Положение о муниципальном финансовом контроле на территории Городского округа Шатура Московской области (прилагается).</w:t>
      </w:r>
    </w:p>
    <w:p w14:paraId="2DC01030" w14:textId="77777777" w:rsidR="00742129" w:rsidRPr="00742129" w:rsidRDefault="00742129" w:rsidP="00742129">
      <w:pPr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742129">
        <w:rPr>
          <w:sz w:val="26"/>
          <w:szCs w:val="26"/>
        </w:rPr>
        <w:t>Опубликовать настоящее решение в газете «Большая Шатура» и разместить на официальном сайте Городского округа Шатура в информационно-телекоммуникационной сети Интернет.</w:t>
      </w:r>
    </w:p>
    <w:p w14:paraId="3C39C03A" w14:textId="77777777" w:rsidR="00742129" w:rsidRPr="00742129" w:rsidRDefault="00742129" w:rsidP="00742129">
      <w:pPr>
        <w:jc w:val="both"/>
        <w:rPr>
          <w:sz w:val="26"/>
          <w:szCs w:val="26"/>
        </w:rPr>
      </w:pPr>
    </w:p>
    <w:p w14:paraId="0E905328" w14:textId="77777777" w:rsidR="00742129" w:rsidRPr="00742129" w:rsidRDefault="00742129" w:rsidP="00742129">
      <w:pPr>
        <w:jc w:val="both"/>
        <w:rPr>
          <w:sz w:val="26"/>
          <w:szCs w:val="26"/>
        </w:rPr>
      </w:pPr>
    </w:p>
    <w:p w14:paraId="51D2D017" w14:textId="77777777" w:rsidR="00742129" w:rsidRPr="00742129" w:rsidRDefault="00742129" w:rsidP="00742129">
      <w:pPr>
        <w:jc w:val="both"/>
        <w:rPr>
          <w:sz w:val="26"/>
          <w:szCs w:val="26"/>
        </w:rPr>
      </w:pPr>
    </w:p>
    <w:p w14:paraId="1F85E2CA" w14:textId="66ED09E9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742129">
        <w:rPr>
          <w:sz w:val="26"/>
          <w:szCs w:val="26"/>
        </w:rPr>
        <w:t>Председатель Совета депутатов                                                                        Д.Ю. Янин</w:t>
      </w:r>
    </w:p>
    <w:p w14:paraId="6E5A3074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514A8714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1501C083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7F432A7E" w14:textId="24725599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742129">
        <w:rPr>
          <w:sz w:val="26"/>
          <w:szCs w:val="26"/>
        </w:rPr>
        <w:t xml:space="preserve">Глава Городского округа Шатура                                                                А.В. </w:t>
      </w:r>
      <w:proofErr w:type="spellStart"/>
      <w:r w:rsidRPr="00742129">
        <w:rPr>
          <w:sz w:val="26"/>
          <w:szCs w:val="26"/>
        </w:rPr>
        <w:t>Артюхин</w:t>
      </w:r>
      <w:proofErr w:type="spellEnd"/>
    </w:p>
    <w:p w14:paraId="4EC219DC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  <w:r w:rsidRPr="00742129">
        <w:rPr>
          <w:b/>
          <w:sz w:val="26"/>
          <w:szCs w:val="26"/>
        </w:rPr>
        <w:t xml:space="preserve">   </w:t>
      </w:r>
    </w:p>
    <w:p w14:paraId="0766F0F4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133686ED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2DE2F41C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76BBB0FB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19819315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1AF456E3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2AB5F62B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21B18FD6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33E7D1C5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5F6741EA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17589590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3C6E69D6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72DF1D3E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7471BFF1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4ADD7A75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7116B824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0FA32169" w14:textId="77777777" w:rsidR="00742129" w:rsidRPr="00742129" w:rsidRDefault="00742129" w:rsidP="0074212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14:paraId="00457504" w14:textId="77777777" w:rsidR="00742129" w:rsidRPr="00742129" w:rsidRDefault="00742129" w:rsidP="00742129">
      <w:pPr>
        <w:autoSpaceDE w:val="0"/>
        <w:autoSpaceDN w:val="0"/>
        <w:adjustRightInd w:val="0"/>
        <w:ind w:left="6371" w:firstLine="709"/>
        <w:jc w:val="right"/>
      </w:pPr>
      <w:r w:rsidRPr="00742129">
        <w:t>Приложение</w:t>
      </w:r>
    </w:p>
    <w:p w14:paraId="00D4B7CB" w14:textId="542A5C50" w:rsidR="00742129" w:rsidRPr="00742129" w:rsidRDefault="00742129" w:rsidP="00742129">
      <w:pPr>
        <w:spacing w:line="235" w:lineRule="auto"/>
        <w:jc w:val="right"/>
        <w:rPr>
          <w:kern w:val="2"/>
        </w:rPr>
      </w:pPr>
      <w:r w:rsidRPr="00742129">
        <w:rPr>
          <w:kern w:val="2"/>
        </w:rPr>
        <w:t>к решению Совета депутатов</w:t>
      </w:r>
    </w:p>
    <w:p w14:paraId="7B9B8C05" w14:textId="77777777" w:rsidR="00742129" w:rsidRPr="00742129" w:rsidRDefault="00742129" w:rsidP="00742129">
      <w:pPr>
        <w:spacing w:line="235" w:lineRule="auto"/>
        <w:ind w:left="4253"/>
        <w:jc w:val="right"/>
      </w:pPr>
      <w:r w:rsidRPr="00742129">
        <w:rPr>
          <w:kern w:val="2"/>
        </w:rPr>
        <w:t>Городского округа Шатура</w:t>
      </w:r>
    </w:p>
    <w:p w14:paraId="195796E4" w14:textId="77777777" w:rsidR="00742129" w:rsidRPr="00742129" w:rsidRDefault="00742129" w:rsidP="00742129">
      <w:pPr>
        <w:spacing w:line="235" w:lineRule="auto"/>
        <w:ind w:left="4253"/>
        <w:jc w:val="right"/>
        <w:rPr>
          <w:kern w:val="2"/>
        </w:rPr>
      </w:pPr>
      <w:r w:rsidRPr="00742129">
        <w:rPr>
          <w:kern w:val="2"/>
        </w:rPr>
        <w:t xml:space="preserve">Московской области </w:t>
      </w:r>
    </w:p>
    <w:p w14:paraId="504461D9" w14:textId="3D337E6F" w:rsidR="00742129" w:rsidRPr="00742129" w:rsidRDefault="00742129" w:rsidP="00742129">
      <w:pPr>
        <w:spacing w:line="235" w:lineRule="auto"/>
        <w:ind w:left="4820"/>
        <w:jc w:val="right"/>
        <w:rPr>
          <w:i/>
          <w:kern w:val="2"/>
        </w:rPr>
      </w:pPr>
      <w:r w:rsidRPr="00742129">
        <w:rPr>
          <w:kern w:val="2"/>
        </w:rPr>
        <w:t>от 30.09.2021</w:t>
      </w:r>
      <w:r w:rsidRPr="00742129">
        <w:rPr>
          <w:i/>
          <w:kern w:val="2"/>
        </w:rPr>
        <w:t xml:space="preserve"> </w:t>
      </w:r>
      <w:r w:rsidRPr="00742129">
        <w:rPr>
          <w:kern w:val="2"/>
        </w:rPr>
        <w:t>№ 4/24</w:t>
      </w:r>
    </w:p>
    <w:p w14:paraId="6A6AA46F" w14:textId="77777777" w:rsidR="00742129" w:rsidRPr="00742129" w:rsidRDefault="00742129" w:rsidP="0074212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18333807" w14:textId="77777777" w:rsidR="00742129" w:rsidRPr="00742129" w:rsidRDefault="00742129" w:rsidP="0074212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7FF92820" w14:textId="77777777" w:rsidR="00742129" w:rsidRPr="00742129" w:rsidRDefault="00742129" w:rsidP="0074212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42129">
        <w:rPr>
          <w:b/>
          <w:sz w:val="26"/>
          <w:szCs w:val="26"/>
        </w:rPr>
        <w:t>Положение о муниципальном финансовом контроле на территории Городского округа Шатура Московской области</w:t>
      </w:r>
    </w:p>
    <w:p w14:paraId="14854DB0" w14:textId="77777777" w:rsidR="00742129" w:rsidRPr="00742129" w:rsidRDefault="00742129" w:rsidP="00742129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14:paraId="5902085E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3E07D72A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D63801" w14:textId="6BA7F485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 xml:space="preserve">1.1. Настоящее Положение о муниципальном финансовом контроле в Городском округе Шатура Московской области (далее - Положение) разработано в соответствии с Бюджетным </w:t>
      </w:r>
      <w:hyperlink r:id="rId9" w:history="1">
        <w:r w:rsidRPr="0074212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42129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10" w:history="1">
        <w:r w:rsidRPr="007421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42129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7421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42129">
        <w:rPr>
          <w:rFonts w:ascii="Times New Roman" w:hAnsi="Times New Roman" w:cs="Times New Roman"/>
          <w:sz w:val="26"/>
          <w:szCs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31.07.2020 № 248-ФЗ «О государственном контроле (надзоре) и муниципальном контроле в Российской Федерации»</w:t>
      </w:r>
      <w:r w:rsidR="007375F7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742129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742129">
        <w:rPr>
          <w:rFonts w:ascii="Times New Roman" w:hAnsi="Times New Roman" w:cs="Times New Roman"/>
          <w:sz w:val="26"/>
          <w:szCs w:val="26"/>
        </w:rPr>
        <w:t xml:space="preserve"> о бюджетном процессе в Городском округе Шатура и регламентирует порядок организации и осуществления муниципального финансового контроля в Городском округе Шатура, а также порядок взаимодействия органов, осуществляющих муниципальный финансовый контроль.</w:t>
      </w:r>
    </w:p>
    <w:p w14:paraId="2E2F5EB9" w14:textId="77777777" w:rsidR="00742129" w:rsidRPr="00742129" w:rsidRDefault="00742129" w:rsidP="0074212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A51A94F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2. Понятия и термины, применяемые в настоящем Положении</w:t>
      </w:r>
    </w:p>
    <w:p w14:paraId="59D92E30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BCDD641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2.1. В настоящем Положении применяются понятия и термины, определенные Бюджетным кодексом Российской Федерации.</w:t>
      </w:r>
    </w:p>
    <w:p w14:paraId="22A16E41" w14:textId="77777777" w:rsidR="00742129" w:rsidRPr="00742129" w:rsidRDefault="00742129" w:rsidP="0074212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ab/>
        <w:t>3. Органы, осуществляющие муниципальный финансовый контроль</w:t>
      </w:r>
    </w:p>
    <w:p w14:paraId="260F8A28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3.1. В Городском округе Шатура Московской области (далее - Городской округ) муниципальный финансовый контроль осуществляют:</w:t>
      </w:r>
    </w:p>
    <w:p w14:paraId="3D33F281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контрольно-счетная палата Городского округа Шатура (далее - контрольно-счетная палата);</w:t>
      </w:r>
    </w:p>
    <w:p w14:paraId="0CEB0DC4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Совет депутатов Городского округа Шатура Московской области (далее - Совет депутатов);</w:t>
      </w:r>
    </w:p>
    <w:p w14:paraId="307BD5F2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органы внутреннего финансового контроля администрации Городского округа Шатура Московской области (далее - органы внутреннего финансового контроля администрации);</w:t>
      </w:r>
    </w:p>
    <w:p w14:paraId="19CB722B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финансовый орган администрации Городского округа Шатура Московской области (далее - финансовый орган администрации).</w:t>
      </w:r>
    </w:p>
    <w:p w14:paraId="2CE79983" w14:textId="77777777" w:rsidR="00742129" w:rsidRPr="00742129" w:rsidRDefault="00742129" w:rsidP="0074212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BF911C7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4. Виды муниципального финансового контроля</w:t>
      </w:r>
    </w:p>
    <w:p w14:paraId="2D2BDB4E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891B47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4.1.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54E82166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4.2. Муниципальный финансовый контроль подразделяется на внешний и внутренний, предварительный и последующий.</w:t>
      </w:r>
    </w:p>
    <w:p w14:paraId="68561F24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lastRenderedPageBreak/>
        <w:t>4.2.1. Внешний муниципальный финансовый контроль в сфере бюджетных правоотношений является контрольной деятельностью контрольно-счетной палаты.</w:t>
      </w:r>
    </w:p>
    <w:p w14:paraId="4AF5A728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4.2.2. Внутренний муниципальный финансовый контроль в сфере бюджетных правоотношений является контрольной деятельностью органов внутреннего муниципального финансового контроля администрации.</w:t>
      </w:r>
    </w:p>
    <w:p w14:paraId="4D1A85C4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4.2.3. Предварительный контроль осуществляется в целях предупреждения и пресечения бюджетных нарушений в процессе исполнения бюджета Городского округа.</w:t>
      </w:r>
    </w:p>
    <w:p w14:paraId="0D8AA10C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4.2.4. Последующий контроль осуществляется по результатам исполнения бюджета Городского округа в целях установления законности его исполнения, достоверности учета и отчетности.</w:t>
      </w:r>
    </w:p>
    <w:p w14:paraId="1A5111F8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2B0AF2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5. Объекты муниципального финансового контроля</w:t>
      </w:r>
    </w:p>
    <w:p w14:paraId="154FB411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BBB4F6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5.1. Объектами муниципального финансового контроля (далее - объекты контроля) являются:</w:t>
      </w:r>
    </w:p>
    <w:p w14:paraId="151A1178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главные распорядители (распорядители, получатели) бюджетных средств Городского округа, главные администраторы (администраторы) доходов бюджета Городского округа, главные администраторы (администраторы) источников финансирования дефицита бюджета Городского округа;</w:t>
      </w:r>
    </w:p>
    <w:p w14:paraId="241CE2BD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финансовый орган, 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Городского округа;</w:t>
      </w:r>
    </w:p>
    <w:p w14:paraId="033344B4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муниципальные учреждения Городского округа;</w:t>
      </w:r>
    </w:p>
    <w:p w14:paraId="60DF7146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муниципальные унитарные предприятия Городского округа;</w:t>
      </w:r>
    </w:p>
    <w:p w14:paraId="770979FF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хозяйственные товарищества и общества с участием Городского округа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14:paraId="419A2E3D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юридические лица (за исключением муниципальных учреждений Городского округа, муниципальных унитарных предприятий Городского округа, хозяйственных товариществ и обществ с участием Городского округа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Городского округа, договоров (соглашений) о предоставлении муниципальных гарантий Городского округа;</w:t>
      </w:r>
    </w:p>
    <w:p w14:paraId="52ECA4B7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Городского округа.</w:t>
      </w:r>
    </w:p>
    <w:p w14:paraId="5B77D00E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5.2. Органы муниципального финансового контроля осуществляют контроль за использованием средств бюджета Городского округа, а также межбюджетных трансфертов и бюджетных кредитов. Такой контроль осуществляется также в отношении главных распорядителей (распорядителей) и получателей средств бюджета Городского округа, которому предоставлены межбюджетные трансферты.</w:t>
      </w:r>
    </w:p>
    <w:p w14:paraId="1E757F2E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Городского округа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</w:t>
      </w:r>
      <w:r w:rsidRPr="00742129">
        <w:rPr>
          <w:rFonts w:ascii="Times New Roman" w:hAnsi="Times New Roman" w:cs="Times New Roman"/>
          <w:sz w:val="26"/>
          <w:szCs w:val="26"/>
        </w:rPr>
        <w:lastRenderedPageBreak/>
        <w:t>условий предоставления средств из бюджета Городского округа в процессе проверки главных распорядителей (распорядителей) бюджетных средств, их предоставивших.</w:t>
      </w:r>
    </w:p>
    <w:p w14:paraId="1C9CD63D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5.3.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14:paraId="47D3A36C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5.4. Проверка расходов Контрольно-счетной палатой Городского округа за отчетный финансовый год осуществляется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1D314818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A77CBD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6. Методы осуществления муниципального финансового контроля</w:t>
      </w:r>
    </w:p>
    <w:p w14:paraId="62692517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C0D9AA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6.1.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14:paraId="5F6B47B1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6.2.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14:paraId="31AA31BC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14:paraId="6942CA5E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Результаты проверки, ревизии оформляются актом.</w:t>
      </w:r>
    </w:p>
    <w:p w14:paraId="425A6685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6.3. Проверки подразделяются на камеральные и выездные, в том числе встречные проверки.</w:t>
      </w:r>
    </w:p>
    <w:p w14:paraId="211BC526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14:paraId="41670B8F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14:paraId="2933551A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14:paraId="31548C5B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6.4. Под обследованием понимается анализ и оценка состояния определенной сферы деятельности объекта контроля.</w:t>
      </w:r>
    </w:p>
    <w:p w14:paraId="13994498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Результаты обследования оформляются заключением.</w:t>
      </w:r>
    </w:p>
    <w:p w14:paraId="79E94445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6.5.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04ED0F18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862EAE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68C14C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lastRenderedPageBreak/>
        <w:t>7. Сроки осуществления муниципального финансового контроля</w:t>
      </w:r>
    </w:p>
    <w:p w14:paraId="6ECC2F36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3C2A12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7.1. Сроки осуществления муниципального финансового контроля определяются действующим законодательством и нормативными правовыми актами органов местного самоуправления Городского округа Шатура.</w:t>
      </w:r>
    </w:p>
    <w:p w14:paraId="6126CD54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9FF2B9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 xml:space="preserve">8. Полномочия контрольно-счетной палаты </w:t>
      </w:r>
    </w:p>
    <w:p w14:paraId="1B2F6991" w14:textId="77777777" w:rsidR="00742129" w:rsidRPr="00742129" w:rsidRDefault="00742129" w:rsidP="007421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по осуществлению внешнего муниципального финансового контроля</w:t>
      </w:r>
    </w:p>
    <w:p w14:paraId="04F1A8A9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E00BB9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8.1. Полномочиями контрольно-счетной палаты по осуществлению внешнего муниципального финансового контроля являются:</w:t>
      </w:r>
    </w:p>
    <w:p w14:paraId="3F2E981E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 в ходе исполнения бюджета Городского округа;</w:t>
      </w:r>
    </w:p>
    <w:p w14:paraId="798E7D8D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Городского округа;</w:t>
      </w:r>
    </w:p>
    <w:p w14:paraId="6A739570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контроль в других сферах,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6F38D668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8.2. Порядок осуществления полномочий контрольно-счетной палаты по внешнему муниципальному финансовому контролю определяется Положением о контрольно-счетной палате Городского округа Шатура Московской области, утвержденным Советом депутатов Городского округа.</w:t>
      </w:r>
    </w:p>
    <w:p w14:paraId="7286431F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C9F978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 xml:space="preserve">9. Полномочия Совета депутатов </w:t>
      </w:r>
    </w:p>
    <w:p w14:paraId="16743827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39AF58E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9.1. Совет депутатов осуществляет полномочия по финансовому контролю в соответствии с Уставом Городского округа и Положением о бюджетном процессе в Городском округе Шатура.</w:t>
      </w:r>
    </w:p>
    <w:p w14:paraId="6ACB03B4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59F64C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 xml:space="preserve">10. Полномочия финансового органа администрации </w:t>
      </w:r>
    </w:p>
    <w:p w14:paraId="5B4A7648" w14:textId="77777777" w:rsidR="00742129" w:rsidRPr="00742129" w:rsidRDefault="00742129" w:rsidP="007421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по осуществлению муниципального финансового контроля</w:t>
      </w:r>
    </w:p>
    <w:p w14:paraId="52A89C98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8C5766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10.1. Полномочиями финансового органа администрации по осуществлению муниципального финансового контроля являются:</w:t>
      </w:r>
    </w:p>
    <w:p w14:paraId="0801B847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 xml:space="preserve">- контроль за </w:t>
      </w:r>
      <w:proofErr w:type="spellStart"/>
      <w:r w:rsidRPr="00742129">
        <w:rPr>
          <w:rFonts w:ascii="Times New Roman" w:hAnsi="Times New Roman" w:cs="Times New Roman"/>
          <w:sz w:val="26"/>
          <w:szCs w:val="26"/>
        </w:rPr>
        <w:t>непревышением</w:t>
      </w:r>
      <w:proofErr w:type="spellEnd"/>
      <w:r w:rsidRPr="00742129">
        <w:rPr>
          <w:rFonts w:ascii="Times New Roman" w:hAnsi="Times New Roman" w:cs="Times New Roman"/>
          <w:sz w:val="26"/>
          <w:szCs w:val="26"/>
        </w:rPr>
        <w:t xml:space="preserve"> суммы по операции над лимитами бюджетных обязательств и (или) бюджетными ассигнованиями;</w:t>
      </w:r>
    </w:p>
    <w:p w14:paraId="45073590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 xml:space="preserve">- контроль за соответствием содержания проводимой операции коду бюджетной классификации Российской Федерации, указанному в платежном документе, </w:t>
      </w:r>
    </w:p>
    <w:p w14:paraId="409EB0E0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контроль за наличием документов, подтверждающих возникновение денежного обязательства, подлежащего оплате за счет средств бюджета;</w:t>
      </w:r>
    </w:p>
    <w:p w14:paraId="22F459DE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10.2. При осуществлении полномочий по финансовому контролю финансовым органом администрации проводится санкционирование операций в порядке, установленном финансовым органом, исполняющим бюджет Городского округа.</w:t>
      </w:r>
    </w:p>
    <w:p w14:paraId="132860FC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1D5407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11. Полномочия органов внутреннего муниципального</w:t>
      </w:r>
    </w:p>
    <w:p w14:paraId="732D5806" w14:textId="77777777" w:rsidR="00742129" w:rsidRPr="00742129" w:rsidRDefault="00742129" w:rsidP="007421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 xml:space="preserve">финансового контроля администрации </w:t>
      </w:r>
    </w:p>
    <w:p w14:paraId="2D96C2F6" w14:textId="77777777" w:rsidR="00742129" w:rsidRPr="00742129" w:rsidRDefault="00742129" w:rsidP="007421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BC216AF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lastRenderedPageBreak/>
        <w:t>11. 1. Полномочиями органов внутреннего муниципального финансового контроля администрации по осуществлению внутреннего муниципального финансового контроля являются:</w:t>
      </w:r>
    </w:p>
    <w:p w14:paraId="2FECFDB5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31CDE332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14:paraId="4291B1DB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2.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Городского округа.</w:t>
      </w:r>
    </w:p>
    <w:p w14:paraId="6A60FD57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25E3EA31" w14:textId="77777777" w:rsidR="00742129" w:rsidRPr="00742129" w:rsidRDefault="00742129" w:rsidP="007421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12. Представления и предписания органов муниципального финансового контроля</w:t>
      </w:r>
    </w:p>
    <w:p w14:paraId="339C2FBF" w14:textId="77777777" w:rsidR="00742129" w:rsidRPr="00742129" w:rsidRDefault="00742129" w:rsidP="007421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E072FB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12.1.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органами муниципального финансового контроля составляются представления и (или) предписания.</w:t>
      </w:r>
    </w:p>
    <w:p w14:paraId="02A7AA54" w14:textId="77777777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12.2. Под представлением понимается документ органа муниципального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14:paraId="753E1342" w14:textId="02E022E9" w:rsidR="00742129" w:rsidRPr="00742129" w:rsidRDefault="00742129" w:rsidP="007421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12.3. Под предписанием понимается документ органа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муниципальному образованию Городской округ</w:t>
      </w:r>
      <w:r w:rsidR="007375F7">
        <w:rPr>
          <w:rFonts w:ascii="Times New Roman" w:hAnsi="Times New Roman" w:cs="Times New Roman"/>
          <w:sz w:val="26"/>
          <w:szCs w:val="26"/>
        </w:rPr>
        <w:t xml:space="preserve"> </w:t>
      </w:r>
      <w:r w:rsidRPr="00742129">
        <w:rPr>
          <w:rFonts w:ascii="Times New Roman" w:hAnsi="Times New Roman" w:cs="Times New Roman"/>
          <w:sz w:val="26"/>
          <w:szCs w:val="26"/>
        </w:rPr>
        <w:t>Шатура Московской области.</w:t>
      </w:r>
    </w:p>
    <w:p w14:paraId="6975B467" w14:textId="77777777" w:rsidR="00742129" w:rsidRPr="00742129" w:rsidRDefault="00742129" w:rsidP="007421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29">
        <w:rPr>
          <w:rFonts w:ascii="Times New Roman" w:hAnsi="Times New Roman" w:cs="Times New Roman"/>
          <w:sz w:val="26"/>
          <w:szCs w:val="26"/>
        </w:rPr>
        <w:t>12.4.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Городской округ Шатура Московской области ущерба является основанием для обращения администрации Городского округа в суд с исковыми заявлениями о возмещении ущерба, причиненного муниципальному образованию Городской округ Шатура Московской области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4A475582" w14:textId="0793FE93" w:rsidR="00056DE9" w:rsidRPr="004A6517" w:rsidRDefault="00056DE9" w:rsidP="00E77749">
      <w:pPr>
        <w:jc w:val="center"/>
        <w:rPr>
          <w:sz w:val="26"/>
          <w:szCs w:val="26"/>
        </w:rPr>
      </w:pPr>
    </w:p>
    <w:sectPr w:rsidR="00056DE9" w:rsidRPr="004A6517" w:rsidSect="00C16901">
      <w:headerReference w:type="default" r:id="rId13"/>
      <w:headerReference w:type="first" r:id="rId14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B7EF" w14:textId="77777777" w:rsidR="00E166CC" w:rsidRDefault="00E166CC">
      <w:r>
        <w:separator/>
      </w:r>
    </w:p>
  </w:endnote>
  <w:endnote w:type="continuationSeparator" w:id="0">
    <w:p w14:paraId="1FEBD323" w14:textId="77777777" w:rsidR="00E166CC" w:rsidRDefault="00E1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095BD" w14:textId="77777777" w:rsidR="00E166CC" w:rsidRDefault="00E166CC">
      <w:r>
        <w:separator/>
      </w:r>
    </w:p>
  </w:footnote>
  <w:footnote w:type="continuationSeparator" w:id="0">
    <w:p w14:paraId="14011650" w14:textId="77777777" w:rsidR="00E166CC" w:rsidRDefault="00E1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2BF33C1B"/>
    <w:multiLevelType w:val="multilevel"/>
    <w:tmpl w:val="ED741E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9C388D"/>
    <w:multiLevelType w:val="hybridMultilevel"/>
    <w:tmpl w:val="753CF57E"/>
    <w:lvl w:ilvl="0" w:tplc="6AB4E7C6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4612C"/>
    <w:rsid w:val="000558BD"/>
    <w:rsid w:val="00056DE9"/>
    <w:rsid w:val="000C652D"/>
    <w:rsid w:val="000D3532"/>
    <w:rsid w:val="000F35A5"/>
    <w:rsid w:val="00130F1D"/>
    <w:rsid w:val="001344E9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3227"/>
    <w:rsid w:val="00284543"/>
    <w:rsid w:val="002871E0"/>
    <w:rsid w:val="002C3E4A"/>
    <w:rsid w:val="002C7258"/>
    <w:rsid w:val="002D2C4B"/>
    <w:rsid w:val="002D45FA"/>
    <w:rsid w:val="002E6B5B"/>
    <w:rsid w:val="003015D4"/>
    <w:rsid w:val="00314A5F"/>
    <w:rsid w:val="00314AF8"/>
    <w:rsid w:val="00343886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24EB3"/>
    <w:rsid w:val="00536058"/>
    <w:rsid w:val="00536814"/>
    <w:rsid w:val="00546909"/>
    <w:rsid w:val="00570674"/>
    <w:rsid w:val="00574D8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10362"/>
    <w:rsid w:val="0061081E"/>
    <w:rsid w:val="00646032"/>
    <w:rsid w:val="00652CC5"/>
    <w:rsid w:val="00666325"/>
    <w:rsid w:val="00680BF1"/>
    <w:rsid w:val="0068385F"/>
    <w:rsid w:val="006B4C8C"/>
    <w:rsid w:val="006C65F1"/>
    <w:rsid w:val="006C7243"/>
    <w:rsid w:val="006C7760"/>
    <w:rsid w:val="006D79E0"/>
    <w:rsid w:val="006E6807"/>
    <w:rsid w:val="006E6E48"/>
    <w:rsid w:val="007100C8"/>
    <w:rsid w:val="007175E3"/>
    <w:rsid w:val="00722090"/>
    <w:rsid w:val="00732424"/>
    <w:rsid w:val="007375F7"/>
    <w:rsid w:val="00742129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61B19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12F9F"/>
    <w:rsid w:val="00941161"/>
    <w:rsid w:val="00985DC0"/>
    <w:rsid w:val="00991C6A"/>
    <w:rsid w:val="0099439B"/>
    <w:rsid w:val="009E134C"/>
    <w:rsid w:val="00A047B4"/>
    <w:rsid w:val="00A44E56"/>
    <w:rsid w:val="00A51841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6BC1"/>
    <w:rsid w:val="00C13D2B"/>
    <w:rsid w:val="00C15A50"/>
    <w:rsid w:val="00C16901"/>
    <w:rsid w:val="00C172CC"/>
    <w:rsid w:val="00C332DF"/>
    <w:rsid w:val="00C63186"/>
    <w:rsid w:val="00C76B39"/>
    <w:rsid w:val="00C7708C"/>
    <w:rsid w:val="00CB45B0"/>
    <w:rsid w:val="00CF751F"/>
    <w:rsid w:val="00CF7D2B"/>
    <w:rsid w:val="00D25323"/>
    <w:rsid w:val="00D53458"/>
    <w:rsid w:val="00D53C92"/>
    <w:rsid w:val="00D64FF8"/>
    <w:rsid w:val="00D72878"/>
    <w:rsid w:val="00D75171"/>
    <w:rsid w:val="00D82088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166CC"/>
    <w:rsid w:val="00E23BD2"/>
    <w:rsid w:val="00E33E0E"/>
    <w:rsid w:val="00E44FB0"/>
    <w:rsid w:val="00E64EF6"/>
    <w:rsid w:val="00E75F9C"/>
    <w:rsid w:val="00E77749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7CFA"/>
    <w:rsid w:val="00FC450B"/>
    <w:rsid w:val="00FC6AEA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5C139397061CE1DCEF3F5E8C17A8959FA5B7E027B2C1036A501C8788DEE9B9F47089739D7487774A5F6FB701RFi1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6573" TargetMode="External"/><Relationship Id="rId12" Type="http://schemas.openxmlformats.org/officeDocument/2006/relationships/hyperlink" Target="consultantplus://offline/ref=D65C139397061CE1DCEF3E509917A8959DA5BCED29BAC1036A501C8788DEE9B9E670D17F9F779976414A39E647A580CA57AB7B9AC53BE4ABRBi0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5C139397061CE1DCEF3F5E8C17A8959FA5B7E027B2C1036A501C8788DEE9B9F47089739D7487774A5F6FB701RFi1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5C139397061CE1DCEF3F5E8C17A8959FA5BDE522BCC1036A501C8788DEE9B9F47089739D7487774A5F6FB701RFi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5C139397061CE1DCEF3F5E8C17A8959FA5BDE722B9C1036A501C8788DEE9B9F47089739D7487774A5F6FB701RFi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3</cp:revision>
  <cp:lastPrinted>2021-09-30T13:40:00Z</cp:lastPrinted>
  <dcterms:created xsi:type="dcterms:W3CDTF">2021-09-30T13:31:00Z</dcterms:created>
  <dcterms:modified xsi:type="dcterms:W3CDTF">2021-09-30T13:44:00Z</dcterms:modified>
  <dc:language>en-US</dc:language>
</cp:coreProperties>
</file>